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368300</wp:posOffset>
                </wp:positionV>
                <wp:extent cx="4445" cy="127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 flipH="1">
                          <a:off x="5339340" y="3778020"/>
                          <a:ext cx="13320" cy="3960"/>
                        </a:xfrm>
                        <a:custGeom>
                          <a:rect b="b" l="l" r="r" t="t"/>
                          <a:pathLst>
                            <a:path extrusionOk="0" h="21600" w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cap="flat" cmpd="sng" w="9525">
                          <a:solidFill>
                            <a:srgbClr val="4472C4"/>
                          </a:solidFill>
                          <a:prstDash val="solid"/>
                          <a:miter lim="8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3568700</wp:posOffset>
                </wp:positionH>
                <wp:positionV relativeFrom="paragraph">
                  <wp:posOffset>368300</wp:posOffset>
                </wp:positionV>
                <wp:extent cx="4445" cy="12700"/>
                <wp:effectExtent b="0" l="0" r="0" t="0"/>
                <wp:wrapNone/>
                <wp:docPr id="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44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spacing w:line="240" w:lineRule="auto"/>
        <w:ind w:left="0" w:right="0" w:firstLine="0"/>
        <w:jc w:val="center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32"/>
          <w:szCs w:val="32"/>
          <w:rtl w:val="0"/>
        </w:rPr>
        <w:t xml:space="preserve">ПРЕСС-РЕЛИЗ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117475</wp:posOffset>
            </wp:positionH>
            <wp:positionV relativeFrom="paragraph">
              <wp:posOffset>100330</wp:posOffset>
            </wp:positionV>
            <wp:extent cx="6120130" cy="1567815"/>
            <wp:effectExtent b="0" l="0" r="0" t="0"/>
            <wp:wrapSquare wrapText="bothSides" distB="0" distT="0" distL="0" distR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5678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rtl w:val="0"/>
        </w:rPr>
        <w:t xml:space="preserve">Впервые названы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лучшие субъекты РФ по итогам летней оздоровительной кампании 2022 года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jc w:val="right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13.10.2022 г.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с. Сукко, Анапский р-н, </w:t>
      </w:r>
    </w:p>
    <w:p w:rsidR="00000000" w:rsidDel="00000000" w:rsidP="00000000" w:rsidRDefault="00000000" w:rsidRPr="00000000" w14:paraId="00000007">
      <w:pPr>
        <w:ind w:firstLine="72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Краснодарский край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Во Всероссийском детском центре «Смена» состоялась церемония награждения победителей первого Всероссийского смотра-конкурса по определению лучших субъектов РФ в сфере организации отдыха и оздоровления детей в рамках  летней оздоровительной кампании 2022 года. В мероприятии, которое состоялось в рамках Всероссийского форума организаторов отдыха и оздоровления детей «Большие смыслы — 2022», принял участие первый заместитель Министра просвещения РФ Александр Бугаев.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737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Всероссийский смотр-конкурс на лучший субъект РФ в сфере организации отдыха и оздоровления детей по итогам летней оздоровительной кампании проведен впервые. Его цель - оценить эффективность деятельности регионов страны по направлению детского отдыха. Организатором конкурса выступило Министерство просвещения РФ.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Смотр-конкурс проводился заочно на основании анализа данных из официальных информационных ресурсов Минпросвещения России и органов исполнительной власти субъектов РФ. По итогам экспертной оценки были определены победители в каждом федеральном округе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страны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Церемония награждения состоялась в финале стратегической сессии «Объединяя идеи — создаем будущее».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Дипломы победителям вручил первый заместитель Министра просвещения Российской Федерации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Александр Бугаев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п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обедител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ей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0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Краснодарский край (Южный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Ленинградская область (Северо-Западный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Магаданская область (Дальневосточный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Новосибирская область (Сибирский Федеральный округ);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Тюменская область (Уральский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Ульяновская область (Приволжский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Ставропольский край (Северо-Кавказский Федеральный округ);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Тульская область (Центральный Федеральный округ).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«Для нашего региона это очень значимая награда. Это признание нашей работы, в том числе и по новому направлению — организации отдыха и оздоровления детей из подшефных районов Луганской народной Республики. Нам очень приятна такая высокая оценка Министерством просвещения нашей работы», - поделилась начальник управления по вопросам семьи и детства Департамента социального развития Тюменской области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Инга Тегеева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1"/>
        <w:shd w:fill="auto" w:val="clear"/>
        <w:spacing w:after="0" w:before="0" w:line="240" w:lineRule="auto"/>
        <w:ind w:left="0" w:right="0" w:firstLine="709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09"/>
        <w:jc w:val="both"/>
        <w:rPr>
          <w:rFonts w:ascii="Times New Roman" w:cs="Times New Roman" w:eastAsia="Times New Roman" w:hAnsi="Times New Roman"/>
          <w:color w:val="0c0c0c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c0c0c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E">
      <w:pPr>
        <w:ind w:firstLine="709"/>
        <w:jc w:val="both"/>
        <w:rPr>
          <w:rFonts w:ascii="Times New Roman" w:cs="Times New Roman" w:eastAsia="Times New Roman" w:hAnsi="Times New Roman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762"/>
          <w:tab w:val="left" w:pos="5414"/>
          <w:tab w:val="left" w:pos="5697"/>
        </w:tabs>
        <w:spacing w:after="0" w:before="0" w:line="240" w:lineRule="auto"/>
        <w:ind w:left="-108" w:right="-108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283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Normal">
    <w:name w:val="Normal"/>
    <w:next w:val="LOnormal"/>
    <w:qFormat w:val="1"/>
    <w:pPr>
      <w:widowControl w:val="1"/>
      <w:suppressAutoHyphens w:val="0"/>
      <w:bidi w:val="0"/>
      <w:spacing w:after="0" w:before="0" w:line="1" w:lineRule="atLeast"/>
      <w:jc w:val="left"/>
      <w:textAlignment w:val="top"/>
      <w:outlineLvl w:val="0"/>
    </w:pPr>
    <w:rPr>
      <w:rFonts w:ascii="Liberation Serif" w:cs="Arial Unicode MS" w:eastAsia="Songti SC" w:hAnsi="Liberation Serif"/>
      <w:color w:val="auto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1">
    <w:name w:val="Heading 1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48"/>
      <w:szCs w:val="48"/>
    </w:rPr>
  </w:style>
  <w:style w:type="paragraph" w:styleId="2">
    <w:name w:val="Heading 2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b w:val="1"/>
      <w:sz w:val="36"/>
      <w:szCs w:val="36"/>
    </w:rPr>
  </w:style>
  <w:style w:type="paragraph" w:styleId="3">
    <w:name w:val="Heading 3"/>
    <w:basedOn w:val="LOnormal"/>
    <w:next w:val="LOnormal"/>
    <w:qFormat w:val="1"/>
    <w:pPr>
      <w:keepNext w:val="1"/>
      <w:keepLines w:val="1"/>
      <w:pageBreakBefore w:val="0"/>
      <w:spacing w:after="80" w:before="280" w:line="240" w:lineRule="auto"/>
    </w:pPr>
    <w:rPr>
      <w:b w:val="1"/>
      <w:sz w:val="28"/>
      <w:szCs w:val="28"/>
    </w:rPr>
  </w:style>
  <w:style w:type="paragraph" w:styleId="4">
    <w:name w:val="Heading 4"/>
    <w:basedOn w:val="LOnormal"/>
    <w:next w:val="LOnormal"/>
    <w:qFormat w:val="1"/>
    <w:pPr>
      <w:keepNext w:val="1"/>
      <w:keepLines w:val="1"/>
      <w:pageBreakBefore w:val="0"/>
      <w:spacing w:after="40" w:before="240" w:line="240" w:lineRule="auto"/>
    </w:pPr>
    <w:rPr>
      <w:b w:val="1"/>
      <w:sz w:val="24"/>
      <w:szCs w:val="24"/>
    </w:rPr>
  </w:style>
  <w:style w:type="paragraph" w:styleId="5">
    <w:name w:val="Heading 5"/>
    <w:basedOn w:val="LOnormal"/>
    <w:next w:val="LOnormal"/>
    <w:qFormat w:val="1"/>
    <w:pPr>
      <w:keepNext w:val="1"/>
      <w:keepLines w:val="1"/>
      <w:pageBreakBefore w:val="0"/>
      <w:spacing w:after="40" w:before="220" w:line="240" w:lineRule="auto"/>
    </w:pPr>
    <w:rPr>
      <w:b w:val="1"/>
      <w:sz w:val="22"/>
      <w:szCs w:val="22"/>
    </w:rPr>
  </w:style>
  <w:style w:type="paragraph" w:styleId="6">
    <w:name w:val="Heading 6"/>
    <w:basedOn w:val="LOnormal"/>
    <w:next w:val="LOnormal"/>
    <w:qFormat w:val="1"/>
    <w:pPr>
      <w:keepNext w:val="1"/>
      <w:keepLines w:val="1"/>
      <w:pageBreakBefore w:val="0"/>
      <w:spacing w:after="40" w:before="200" w:line="240" w:lineRule="auto"/>
    </w:pPr>
    <w:rPr>
      <w:b w:val="1"/>
      <w:sz w:val="20"/>
      <w:szCs w:val="20"/>
    </w:rPr>
  </w:style>
  <w:style w:type="character" w:styleId="Style8">
    <w:name w:val="Интернет-ссылка"/>
    <w:qFormat w:val="1"/>
    <w:rPr>
      <w:color w:val="000080"/>
      <w:u w:val="single"/>
      <w:lang w:bidi="zxx" w:eastAsia="zxx" w:val="zxx"/>
    </w:rPr>
  </w:style>
  <w:style w:type="paragraph" w:styleId="Style9">
    <w:name w:val="Заголовок"/>
    <w:basedOn w:val="LOnormal"/>
    <w:next w:val="Style10"/>
    <w:qFormat w:val="1"/>
    <w:pPr>
      <w:keepNext w:val="1"/>
      <w:widowControl w:val="1"/>
      <w:suppressAutoHyphens w:val="0"/>
      <w:bidi w:val="0"/>
      <w:spacing w:after="120" w:before="240" w:line="1" w:lineRule="atLeast"/>
      <w:textAlignment w:val="top"/>
      <w:outlineLvl w:val="0"/>
    </w:pPr>
    <w:rPr>
      <w:rFonts w:ascii="Liberation Sans" w:cs="Arial Unicode MS" w:eastAsia="PingFang SC" w:hAnsi="Liberation Sans"/>
      <w:w w:val="100"/>
      <w:kern w:val="2"/>
      <w:position w:val="0"/>
      <w:sz w:val="28"/>
      <w:szCs w:val="28"/>
      <w:effect w:val="none"/>
      <w:vertAlign w:val="baseline"/>
      <w:em w:val="none"/>
      <w:lang w:bidi="hi-IN" w:eastAsia="zh-CN" w:val="ru-RU"/>
    </w:rPr>
  </w:style>
  <w:style w:type="paragraph" w:styleId="Style10">
    <w:name w:val="Body Text"/>
    <w:basedOn w:val="LOnormal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1">
    <w:name w:val="List"/>
    <w:basedOn w:val="Style10"/>
    <w:qFormat w:val="1"/>
    <w:pPr>
      <w:widowControl w:val="1"/>
      <w:suppressAutoHyphens w:val="0"/>
      <w:bidi w:val="0"/>
      <w:spacing w:after="140" w:before="0" w:line="276" w:lineRule="auto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2">
    <w:name w:val="Caption"/>
    <w:basedOn w:val="LOnormal"/>
    <w:qFormat w:val="1"/>
    <w:pPr>
      <w:widowControl w:val="1"/>
      <w:suppressLineNumbers w:val="1"/>
      <w:suppressAutoHyphens w:val="0"/>
      <w:bidi w:val="0"/>
      <w:spacing w:after="120" w:before="120" w:line="1" w:lineRule="atLeast"/>
      <w:textAlignment w:val="top"/>
      <w:outlineLvl w:val="0"/>
    </w:pPr>
    <w:rPr>
      <w:rFonts w:ascii="Liberation Serif" w:cs="Arial Unicode MS" w:eastAsia="Songti SC" w:hAnsi="Liberation Serif"/>
      <w:i w:val="1"/>
      <w:iCs w:val="1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3">
    <w:name w:val="Указатель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0" w:before="0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ru-RU"/>
    </w:rPr>
  </w:style>
  <w:style w:type="paragraph" w:styleId="Style14">
    <w:name w:val="Title"/>
    <w:basedOn w:val="LOnormal"/>
    <w:next w:val="LOnormal"/>
    <w:qFormat w:val="1"/>
    <w:pPr>
      <w:keepNext w:val="1"/>
      <w:keepLines w:val="1"/>
      <w:pageBreakBefore w:val="0"/>
      <w:spacing w:after="120" w:before="480" w:line="240" w:lineRule="auto"/>
    </w:pPr>
    <w:rPr>
      <w:b w:val="1"/>
      <w:sz w:val="72"/>
      <w:szCs w:val="72"/>
    </w:rPr>
  </w:style>
  <w:style w:type="paragraph" w:styleId="Style15">
    <w:name w:val="Содержимое таблицы"/>
    <w:basedOn w:val="LOnormal"/>
    <w:qFormat w:val="1"/>
    <w:pPr>
      <w:widowControl w:val="1"/>
      <w:suppressLineNumbers w:val="1"/>
      <w:suppressAutoHyphens w:val="0"/>
      <w:bidi w:val="0"/>
      <w:spacing w:line="1" w:lineRule="atLeast"/>
      <w:textAlignment w:val="top"/>
      <w:outlineLvl w:val="0"/>
    </w:pPr>
    <w:rPr>
      <w:rFonts w:ascii="Liberation Serif" w:cs="Arial Unicode MS" w:eastAsia="Songti SC" w:hAnsi="Liberation Serif"/>
      <w:w w:val="100"/>
      <w:kern w:val="2"/>
      <w:position w:val="0"/>
      <w:sz w:val="24"/>
      <w:szCs w:val="24"/>
      <w:effect w:val="none"/>
      <w:vertAlign w:val="baseline"/>
      <w:em w:val="none"/>
      <w:lang w:bidi="hi-IN" w:eastAsia="zh-CN" w:val="ru-RU"/>
    </w:rPr>
  </w:style>
  <w:style w:type="paragraph" w:styleId="Style16">
    <w:name w:val="Subtitle"/>
    <w:basedOn w:val="LOnormal"/>
    <w:next w:val="LOnormal"/>
    <w:qFormat w:val="1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Normal" w:default="1">
    <w:name w:val="Table Normal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/72bE0z9uUBKlBKrt15gEDsR2A==">AMUW2mXvUNB9Bm0PWg81PZbrzcUWpKuadSa+7MPoPXOYrsij1bbFVGZHyGCrvE5/o6Tr3YOM3C9fwTOGGpVLtfvVf0Ene9KDz+ZFtxXGF/05W0F4b36JWXk=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2022-05-19T07:19:20Z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